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6C49" w14:textId="77777777" w:rsidR="00996752" w:rsidRPr="00996752" w:rsidRDefault="00996752" w:rsidP="00996752">
      <w:pPr>
        <w:spacing w:after="200" w:line="276" w:lineRule="auto"/>
        <w:ind w:left="432"/>
        <w:jc w:val="center"/>
        <w:rPr>
          <w:b/>
          <w:bCs/>
          <w:sz w:val="30"/>
          <w:szCs w:val="30"/>
        </w:rPr>
      </w:pPr>
      <w:r w:rsidRPr="00996752">
        <w:rPr>
          <w:b/>
          <w:bCs/>
          <w:sz w:val="30"/>
          <w:szCs w:val="30"/>
        </w:rPr>
        <w:t>Vivothreads ISO Biocompatibility Testing Summary Report</w:t>
      </w:r>
    </w:p>
    <w:p w14:paraId="6DCEEC35" w14:textId="77777777" w:rsidR="00996752" w:rsidRPr="002C279D" w:rsidRDefault="00996752" w:rsidP="00996752">
      <w:r w:rsidRPr="002C279D">
        <w:t>Based on the current ISO testing, Vivothreads yarns</w:t>
      </w:r>
      <w:r>
        <w:t xml:space="preserve"> have been tested and found compliant</w:t>
      </w:r>
      <w:r w:rsidRPr="002C279D">
        <w:t xml:space="preserve"> for use in all general apparel, including direct-to-skin garments such as underwear, socks, sleepwear, hospital gowns, and eye masks</w:t>
      </w:r>
      <w:r>
        <w:t xml:space="preserve"> when the material is used as intended</w:t>
      </w:r>
      <w:r w:rsidRPr="002C279D">
        <w:t xml:space="preserve">. Further testing is underway to </w:t>
      </w:r>
      <w:r>
        <w:t>assess</w:t>
      </w:r>
      <w:r w:rsidRPr="002C279D">
        <w:t xml:space="preserve"> for use in products contacting open wounds or compromised skin, such as wound dressings or diabetic ulcer socks.</w:t>
      </w:r>
    </w:p>
    <w:p w14:paraId="3648963B" w14:textId="77777777" w:rsidR="00996752" w:rsidRPr="002C279D" w:rsidRDefault="00996752" w:rsidP="00996752">
      <w:pPr>
        <w:spacing w:after="200" w:line="276" w:lineRule="auto"/>
        <w:jc w:val="both"/>
        <w:rPr>
          <w:b/>
          <w:bCs/>
        </w:rPr>
      </w:pPr>
      <w:r w:rsidRPr="002C279D">
        <w:rPr>
          <w:b/>
          <w:bCs/>
        </w:rPr>
        <w:t>Overview</w:t>
      </w:r>
    </w:p>
    <w:p w14:paraId="19B81B58" w14:textId="77777777" w:rsidR="00996752" w:rsidRPr="002C279D" w:rsidRDefault="00996752" w:rsidP="00996752">
      <w:r w:rsidRPr="002C279D">
        <w:t>Vivothreads has undergone ISO 10993 biocompatibility testing to assess its proprietary copper-embedded cotton yarns for use in apparel and healthcare applications. The testing was conducted by Canyon Labs</w:t>
      </w:r>
      <w:r>
        <w:t xml:space="preserve"> according to Good Laboratory Practice (GLP) regulations</w:t>
      </w:r>
      <w:r w:rsidRPr="002C279D">
        <w:t xml:space="preserve"> and evaluated multiple dimensions of biocompatibility relevant to skin and mucosal contact.</w:t>
      </w:r>
    </w:p>
    <w:p w14:paraId="46FDC481" w14:textId="5229BFEC" w:rsidR="00996752" w:rsidRPr="002C279D" w:rsidRDefault="00996752" w:rsidP="00996752">
      <w:pPr>
        <w:spacing w:after="200" w:line="276" w:lineRule="auto"/>
        <w:jc w:val="both"/>
        <w:rPr>
          <w:b/>
          <w:bCs/>
        </w:rPr>
      </w:pPr>
      <w:r w:rsidRPr="002C279D">
        <w:rPr>
          <w:b/>
          <w:bCs/>
        </w:rPr>
        <w:t>Completed ISO Tests:</w:t>
      </w:r>
    </w:p>
    <w:p w14:paraId="106851EC" w14:textId="77777777" w:rsidR="00996752" w:rsidRDefault="00996752" w:rsidP="00996752">
      <w:pPr>
        <w:pStyle w:val="ListParagraph"/>
        <w:numPr>
          <w:ilvl w:val="0"/>
          <w:numId w:val="2"/>
        </w:numPr>
      </w:pPr>
      <w:r w:rsidRPr="002C279D">
        <w:t>Sensitization (ISO 10993-10</w:t>
      </w:r>
      <w:r>
        <w:t>:2021</w:t>
      </w:r>
      <w:r w:rsidRPr="002C279D">
        <w:t>)</w:t>
      </w:r>
    </w:p>
    <w:p w14:paraId="0D1B8209" w14:textId="77777777" w:rsidR="00996752" w:rsidRDefault="00996752" w:rsidP="00996752">
      <w:pPr>
        <w:pStyle w:val="ListParagraph"/>
        <w:numPr>
          <w:ilvl w:val="0"/>
          <w:numId w:val="2"/>
        </w:numPr>
      </w:pPr>
      <w:r w:rsidRPr="002C279D">
        <w:t>Intracutaneous Reactivity / Irritation (ISO 10993-</w:t>
      </w:r>
      <w:r>
        <w:t>23:2021</w:t>
      </w:r>
      <w:r w:rsidRPr="002C279D">
        <w:t>)</w:t>
      </w:r>
    </w:p>
    <w:p w14:paraId="735848B1" w14:textId="77777777" w:rsidR="00996752" w:rsidRDefault="00996752" w:rsidP="00996752">
      <w:pPr>
        <w:pStyle w:val="ListParagraph"/>
        <w:numPr>
          <w:ilvl w:val="0"/>
          <w:numId w:val="2"/>
        </w:numPr>
      </w:pPr>
      <w:r w:rsidRPr="002C279D">
        <w:t>Acute Systemic Toxicity (ISO 10993-11</w:t>
      </w:r>
      <w:r>
        <w:t>:2017</w:t>
      </w:r>
      <w:r w:rsidRPr="002C279D">
        <w:t>)</w:t>
      </w:r>
    </w:p>
    <w:p w14:paraId="1CE99BB3" w14:textId="77777777" w:rsidR="00996752" w:rsidRDefault="00996752" w:rsidP="00996752">
      <w:pPr>
        <w:pStyle w:val="ListParagraph"/>
        <w:numPr>
          <w:ilvl w:val="0"/>
          <w:numId w:val="2"/>
        </w:numPr>
      </w:pPr>
      <w:r w:rsidRPr="002C279D">
        <w:t>Ocular Irritation (ISO 10993-23</w:t>
      </w:r>
      <w:r>
        <w:t>:2021</w:t>
      </w:r>
      <w:r w:rsidRPr="002C279D">
        <w:t>)</w:t>
      </w:r>
    </w:p>
    <w:p w14:paraId="4906DCFF" w14:textId="77777777" w:rsidR="00996752" w:rsidRDefault="00996752" w:rsidP="00996752">
      <w:pPr>
        <w:pStyle w:val="ListParagraph"/>
        <w:numPr>
          <w:ilvl w:val="0"/>
          <w:numId w:val="2"/>
        </w:numPr>
      </w:pPr>
      <w:r w:rsidRPr="002C279D">
        <w:t>Cytotoxicity (ISO 10993-5</w:t>
      </w:r>
      <w:r>
        <w:t>:2009</w:t>
      </w:r>
      <w:r w:rsidRPr="002C279D">
        <w:t>)</w:t>
      </w:r>
    </w:p>
    <w:p w14:paraId="2758FA9B" w14:textId="77777777" w:rsidR="00996752" w:rsidRPr="002C279D" w:rsidRDefault="00996752" w:rsidP="00996752">
      <w:pPr>
        <w:spacing w:after="200" w:line="276" w:lineRule="auto"/>
        <w:jc w:val="both"/>
        <w:rPr>
          <w:b/>
          <w:bCs/>
        </w:rPr>
      </w:pPr>
      <w:r w:rsidRPr="002C279D">
        <w:rPr>
          <w:b/>
          <w:bCs/>
        </w:rPr>
        <w:t>Summary of Results:</w:t>
      </w:r>
    </w:p>
    <w:p w14:paraId="1B92C93A" w14:textId="77777777" w:rsidR="00996752" w:rsidRDefault="00996752" w:rsidP="00996752">
      <w:pPr>
        <w:spacing w:after="0"/>
      </w:pPr>
      <w:r w:rsidRPr="002C279D">
        <w:rPr>
          <w:rFonts w:ascii="Segoe UI Emoji" w:hAnsi="Segoe UI Emoji" w:cs="Segoe UI Emoji"/>
        </w:rPr>
        <w:t>✅</w:t>
      </w:r>
      <w:r w:rsidRPr="002C279D">
        <w:t xml:space="preserve"> Sensitization: </w:t>
      </w:r>
      <w:r>
        <w:t>N</w:t>
      </w:r>
      <w:r w:rsidRPr="002C279D">
        <w:t>o allergic response observed</w:t>
      </w:r>
    </w:p>
    <w:p w14:paraId="693E8365" w14:textId="77777777" w:rsidR="00996752" w:rsidRDefault="00996752" w:rsidP="00996752">
      <w:pPr>
        <w:spacing w:after="0"/>
      </w:pPr>
      <w:r w:rsidRPr="002C279D">
        <w:rPr>
          <w:rFonts w:ascii="Segoe UI Emoji" w:hAnsi="Segoe UI Emoji" w:cs="Segoe UI Emoji"/>
        </w:rPr>
        <w:t>✅</w:t>
      </w:r>
      <w:r w:rsidRPr="002C279D">
        <w:t xml:space="preserve"> Irritation: </w:t>
      </w:r>
      <w:r>
        <w:t>N</w:t>
      </w:r>
      <w:r w:rsidRPr="002C279D">
        <w:t>o dermal reactivity noted</w:t>
      </w:r>
    </w:p>
    <w:p w14:paraId="1E43A4EB" w14:textId="77777777" w:rsidR="00996752" w:rsidRDefault="00996752" w:rsidP="00996752">
      <w:pPr>
        <w:spacing w:after="0"/>
      </w:pPr>
      <w:r w:rsidRPr="002C279D">
        <w:rPr>
          <w:rFonts w:ascii="Segoe UI Emoji" w:hAnsi="Segoe UI Emoji" w:cs="Segoe UI Emoji"/>
        </w:rPr>
        <w:t>✅</w:t>
      </w:r>
      <w:r w:rsidRPr="002C279D">
        <w:t xml:space="preserve"> Acute Systemic Toxicity: </w:t>
      </w:r>
      <w:r>
        <w:t>N</w:t>
      </w:r>
      <w:r w:rsidRPr="002C279D">
        <w:t>o systemic toxicity detected</w:t>
      </w:r>
    </w:p>
    <w:p w14:paraId="241A7C14" w14:textId="77777777" w:rsidR="00996752" w:rsidRDefault="00996752" w:rsidP="00996752">
      <w:pPr>
        <w:spacing w:after="0"/>
      </w:pPr>
      <w:r w:rsidRPr="002C279D">
        <w:rPr>
          <w:rFonts w:ascii="Segoe UI Emoji" w:hAnsi="Segoe UI Emoji" w:cs="Segoe UI Emoji"/>
        </w:rPr>
        <w:t>✅</w:t>
      </w:r>
      <w:r w:rsidRPr="002C279D">
        <w:t xml:space="preserve"> Ocular Irritation: </w:t>
      </w:r>
      <w:r>
        <w:t>N</w:t>
      </w:r>
      <w:r w:rsidRPr="002C279D">
        <w:t>o eye irritation, supporting safety for eye-area contact</w:t>
      </w:r>
    </w:p>
    <w:p w14:paraId="2716C14A" w14:textId="77777777" w:rsidR="00996752" w:rsidRPr="002C279D" w:rsidRDefault="00996752" w:rsidP="00996752">
      <w:pPr>
        <w:spacing w:after="0"/>
      </w:pPr>
      <w:r w:rsidRPr="002C279D">
        <w:rPr>
          <w:rFonts w:ascii="Segoe UI Emoji" w:hAnsi="Segoe UI Emoji" w:cs="Segoe UI Emoji"/>
        </w:rPr>
        <w:t>⚠️</w:t>
      </w:r>
      <w:r w:rsidRPr="002C279D">
        <w:t xml:space="preserve"> Cytotoxicity: </w:t>
      </w:r>
      <w:r>
        <w:t>Severe reactivity (grade 4)</w:t>
      </w:r>
      <w:r w:rsidRPr="002C279D">
        <w:t xml:space="preserve"> – requires context and explanation</w:t>
      </w:r>
    </w:p>
    <w:p w14:paraId="1A90EB6A" w14:textId="77777777" w:rsidR="00996752" w:rsidRDefault="00996752" w:rsidP="00996752">
      <w:pPr>
        <w:spacing w:after="200" w:line="276" w:lineRule="auto"/>
        <w:jc w:val="both"/>
        <w:rPr>
          <w:b/>
          <w:bCs/>
        </w:rPr>
      </w:pPr>
    </w:p>
    <w:p w14:paraId="2F020C4D" w14:textId="7C77CA18" w:rsidR="00996752" w:rsidRPr="002C279D" w:rsidRDefault="00996752" w:rsidP="00996752">
      <w:pPr>
        <w:spacing w:after="200" w:line="276" w:lineRule="auto"/>
        <w:jc w:val="both"/>
        <w:rPr>
          <w:b/>
          <w:bCs/>
        </w:rPr>
      </w:pPr>
      <w:r w:rsidRPr="002C279D">
        <w:rPr>
          <w:b/>
          <w:bCs/>
        </w:rPr>
        <w:t>Interpretation and Conclusions:</w:t>
      </w:r>
    </w:p>
    <w:p w14:paraId="6D600C34" w14:textId="44A3FC2D" w:rsidR="00996752" w:rsidRDefault="00996752" w:rsidP="00996752">
      <w:r w:rsidRPr="002C279D">
        <w:t xml:space="preserve">Despite cytotoxicity results, the material demonstrated overall </w:t>
      </w:r>
      <w:r>
        <w:t>favorable biocompatibility results</w:t>
      </w:r>
      <w:r w:rsidRPr="002C279D">
        <w:t xml:space="preserve">. This is consistent with known behavior of copper-based materials, which can show cytotoxicity </w:t>
      </w:r>
      <w:r w:rsidRPr="00074FB8">
        <w:rPr>
          <w:i/>
          <w:iCs/>
        </w:rPr>
        <w:t>in vitro</w:t>
      </w:r>
      <w:r w:rsidRPr="002C279D">
        <w:t xml:space="preserve"> due to their antimicrobial action yet remain safe for human use on intact skin. </w:t>
      </w:r>
      <w:r>
        <w:t>The</w:t>
      </w:r>
      <w:r w:rsidRPr="002C279D">
        <w:t xml:space="preserve"> material </w:t>
      </w:r>
      <w:r>
        <w:t>was demonstrated to be</w:t>
      </w:r>
      <w:r w:rsidRPr="002C279D">
        <w:t xml:space="preserve"> well tolerated </w:t>
      </w:r>
      <w:r>
        <w:t xml:space="preserve">in the following </w:t>
      </w:r>
      <w:r w:rsidRPr="00074FB8">
        <w:rPr>
          <w:i/>
          <w:iCs/>
        </w:rPr>
        <w:t>in vivo</w:t>
      </w:r>
      <w:r w:rsidRPr="002C279D">
        <w:t xml:space="preserve"> </w:t>
      </w:r>
      <w:r>
        <w:t>biocompatibility</w:t>
      </w:r>
      <w:r w:rsidRPr="002C279D">
        <w:t xml:space="preserve"> studies—sensitization, irritation, and acute toxicity.</w:t>
      </w:r>
      <w:r w:rsidRPr="002C279D">
        <w:br/>
      </w:r>
      <w:r w:rsidRPr="002C279D">
        <w:br/>
        <w:t>Importantly, the material passed the ocular irritation test, demonstrating</w:t>
      </w:r>
      <w:r>
        <w:t xml:space="preserve"> biocompatibility</w:t>
      </w:r>
      <w:r w:rsidRPr="002C279D">
        <w:t xml:space="preserve"> for use around sensitive mucosal tissues such as the eyes. This supports </w:t>
      </w:r>
      <w:r>
        <w:t>the</w:t>
      </w:r>
      <w:r w:rsidRPr="002C279D">
        <w:t xml:space="preserve"> use of Vivothreads yarns in products like eye masks and underwear</w:t>
      </w:r>
      <w:r>
        <w:t xml:space="preserve"> when the material is used as intended</w:t>
      </w:r>
      <w:r w:rsidRPr="002C279D">
        <w:t>.</w:t>
      </w:r>
    </w:p>
    <w:p w14:paraId="63BA22DF" w14:textId="77777777" w:rsidR="0024457E" w:rsidRPr="0047554F" w:rsidRDefault="0024457E" w:rsidP="0047554F">
      <w:pPr>
        <w:spacing w:line="360" w:lineRule="auto"/>
        <w:rPr>
          <w:sz w:val="24"/>
          <w:szCs w:val="24"/>
        </w:rPr>
      </w:pPr>
    </w:p>
    <w:p w14:paraId="72F07939" w14:textId="77777777" w:rsidR="0024457E" w:rsidRPr="0047554F" w:rsidRDefault="0024457E" w:rsidP="0047554F">
      <w:pPr>
        <w:spacing w:line="360" w:lineRule="auto"/>
        <w:rPr>
          <w:sz w:val="24"/>
          <w:szCs w:val="24"/>
        </w:rPr>
      </w:pPr>
    </w:p>
    <w:p w14:paraId="302D873A" w14:textId="5DA9795C" w:rsidR="0024457E" w:rsidRPr="0047554F" w:rsidRDefault="0024457E" w:rsidP="0047554F">
      <w:pPr>
        <w:spacing w:line="360" w:lineRule="auto"/>
        <w:ind w:left="1440"/>
        <w:rPr>
          <w:sz w:val="24"/>
          <w:szCs w:val="24"/>
        </w:rPr>
      </w:pPr>
      <w:r w:rsidRPr="0047554F">
        <w:rPr>
          <w:sz w:val="24"/>
          <w:szCs w:val="24"/>
        </w:rPr>
        <w:tab/>
      </w:r>
    </w:p>
    <w:sectPr w:rsidR="0024457E" w:rsidRPr="0047554F" w:rsidSect="0024457E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21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CBCE" w14:textId="77777777" w:rsidR="0029759A" w:rsidRDefault="0029759A" w:rsidP="0024457E">
      <w:pPr>
        <w:spacing w:after="0" w:line="240" w:lineRule="auto"/>
      </w:pPr>
      <w:r>
        <w:separator/>
      </w:r>
    </w:p>
  </w:endnote>
  <w:endnote w:type="continuationSeparator" w:id="0">
    <w:p w14:paraId="4DACB1F6" w14:textId="77777777" w:rsidR="0029759A" w:rsidRDefault="0029759A" w:rsidP="0024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8599" w14:textId="77777777" w:rsidR="0029759A" w:rsidRDefault="0029759A" w:rsidP="0024457E">
      <w:pPr>
        <w:spacing w:after="0" w:line="240" w:lineRule="auto"/>
      </w:pPr>
      <w:r>
        <w:separator/>
      </w:r>
    </w:p>
  </w:footnote>
  <w:footnote w:type="continuationSeparator" w:id="0">
    <w:p w14:paraId="21C55CCA" w14:textId="77777777" w:rsidR="0029759A" w:rsidRDefault="0029759A" w:rsidP="0024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0BB3" w14:textId="4886FF48" w:rsidR="0024457E" w:rsidRDefault="00000000">
    <w:pPr>
      <w:pStyle w:val="Header"/>
    </w:pPr>
    <w:r>
      <w:rPr>
        <w:noProof/>
      </w:rPr>
      <w:pict w14:anchorId="7DFC5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55392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Vivothreads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725D" w14:textId="53F72264" w:rsidR="0024457E" w:rsidRDefault="00000000">
    <w:pPr>
      <w:pStyle w:val="Header"/>
    </w:pPr>
    <w:r>
      <w:rPr>
        <w:noProof/>
      </w:rPr>
      <w:pict w14:anchorId="4AEF4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553923" o:spid="_x0000_s1027" type="#_x0000_t75" style="position:absolute;margin-left:-108.05pt;margin-top:-56.55pt;width:595.35pt;height:842.1pt;z-index:-251656192;mso-position-horizontal-relative:margin;mso-position-vertical-relative:margin" o:allowincell="f">
          <v:imagedata r:id="rId1" o:title="Vivothreads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F4E9" w14:textId="1E89B2DF" w:rsidR="0024457E" w:rsidRDefault="00000000">
    <w:pPr>
      <w:pStyle w:val="Header"/>
    </w:pPr>
    <w:r>
      <w:rPr>
        <w:noProof/>
      </w:rPr>
      <w:pict w14:anchorId="239FE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55392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Vivothreads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3EA"/>
    <w:multiLevelType w:val="multilevel"/>
    <w:tmpl w:val="51989B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6666"/>
        <w:sz w:val="28"/>
        <w:szCs w:val="28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FE295C"/>
    <w:multiLevelType w:val="hybridMultilevel"/>
    <w:tmpl w:val="E67E3274"/>
    <w:lvl w:ilvl="0" w:tplc="61705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62297">
    <w:abstractNumId w:val="0"/>
  </w:num>
  <w:num w:numId="2" w16cid:durableId="164214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7E"/>
    <w:rsid w:val="000F2178"/>
    <w:rsid w:val="001D0794"/>
    <w:rsid w:val="0024457E"/>
    <w:rsid w:val="0029759A"/>
    <w:rsid w:val="00331CEA"/>
    <w:rsid w:val="003963CD"/>
    <w:rsid w:val="0047554F"/>
    <w:rsid w:val="00551459"/>
    <w:rsid w:val="00952EBF"/>
    <w:rsid w:val="00965CEC"/>
    <w:rsid w:val="00996752"/>
    <w:rsid w:val="00A1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A86E"/>
  <w15:chartTrackingRefBased/>
  <w15:docId w15:val="{F8689F09-D773-4426-A7DE-1AA4264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6752"/>
    <w:pPr>
      <w:keepNext/>
      <w:keepLines/>
      <w:numPr>
        <w:numId w:val="1"/>
      </w:numPr>
      <w:spacing w:before="240" w:after="0" w:line="276" w:lineRule="auto"/>
      <w:jc w:val="both"/>
      <w:outlineLvl w:val="0"/>
    </w:pPr>
    <w:rPr>
      <w:rFonts w:ascii="Times New Roman Bold" w:eastAsiaTheme="majorEastAsia" w:hAnsi="Times New Roman Bold" w:cstheme="majorBidi"/>
      <w:b/>
      <w:color w:val="006666"/>
      <w:sz w:val="28"/>
      <w:szCs w:val="40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52"/>
    <w:pPr>
      <w:keepNext/>
      <w:keepLines/>
      <w:numPr>
        <w:ilvl w:val="1"/>
        <w:numId w:val="1"/>
      </w:numPr>
      <w:spacing w:before="240" w:after="0" w:line="276" w:lineRule="auto"/>
      <w:jc w:val="both"/>
      <w:outlineLvl w:val="1"/>
    </w:pPr>
    <w:rPr>
      <w:rFonts w:ascii="Times New Roman Bold" w:eastAsiaTheme="majorEastAsia" w:hAnsi="Times New Roman Bold" w:cs="Times New Roman"/>
      <w:b/>
      <w:bCs/>
      <w:color w:val="006666"/>
      <w:sz w:val="24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7E"/>
  </w:style>
  <w:style w:type="paragraph" w:styleId="Footer">
    <w:name w:val="footer"/>
    <w:basedOn w:val="Normal"/>
    <w:link w:val="FooterChar"/>
    <w:uiPriority w:val="99"/>
    <w:unhideWhenUsed/>
    <w:rsid w:val="0024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7E"/>
  </w:style>
  <w:style w:type="character" w:customStyle="1" w:styleId="Heading1Char">
    <w:name w:val="Heading 1 Char"/>
    <w:basedOn w:val="DefaultParagraphFont"/>
    <w:link w:val="Heading1"/>
    <w:uiPriority w:val="9"/>
    <w:rsid w:val="00996752"/>
    <w:rPr>
      <w:rFonts w:ascii="Times New Roman Bold" w:eastAsiaTheme="majorEastAsia" w:hAnsi="Times New Roman Bold" w:cstheme="majorBidi"/>
      <w:b/>
      <w:color w:val="006666"/>
      <w:sz w:val="28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96752"/>
    <w:rPr>
      <w:rFonts w:ascii="Times New Roman Bold" w:eastAsiaTheme="majorEastAsia" w:hAnsi="Times New Roman Bold" w:cs="Times New Roman"/>
      <w:b/>
      <w:bCs/>
      <w:color w:val="006666"/>
      <w:sz w:val="24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996752"/>
    <w:pPr>
      <w:spacing w:after="200" w:line="276" w:lineRule="auto"/>
      <w:ind w:left="720"/>
      <w:contextualSpacing/>
      <w:jc w:val="both"/>
    </w:pPr>
    <w:rPr>
      <w:rFonts w:ascii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45DC-5C8C-425E-B691-75E66FC4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Wiesel</dc:creator>
  <cp:keywords/>
  <dc:description/>
  <cp:lastModifiedBy>Avi Rosenzweig</cp:lastModifiedBy>
  <cp:revision>3</cp:revision>
  <dcterms:created xsi:type="dcterms:W3CDTF">2025-06-26T05:17:00Z</dcterms:created>
  <dcterms:modified xsi:type="dcterms:W3CDTF">2025-06-26T05:18:00Z</dcterms:modified>
</cp:coreProperties>
</file>