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Summary of EMSL Bioburden Test Results</w:t>
      </w:r>
    </w:p>
    <w:p>
      <w:pPr>
        <w:pStyle w:val="Heading2"/>
      </w:pPr>
      <w:r>
        <w:t>Background</w:t>
      </w:r>
    </w:p>
    <w:p>
      <w:r>
        <w:t>Independent testing was performed by EMSL Analytical, Inc. on laundered hospital textiles (scrub sample) to confirm compliance with U.S. healthcare laundering standards. Testing was conducted using industry-standard contact plates to measure bacterial, yeast, and mold counts.</w:t>
      </w:r>
    </w:p>
    <w:p>
      <w:pPr>
        <w:pStyle w:val="Heading2"/>
      </w:pPr>
      <w:r>
        <w:t>Key Findings</w:t>
      </w:r>
    </w:p>
    <w:p>
      <w:r>
        <w:t>- Bacterial counts: 18 CFU/dm²</w:t>
        <w:br/>
        <w:t>- Yeast &amp; mold counts: 3 CFU/dm²</w:t>
        <w:br/>
        <w:t>- Thresholds for “hygienically clean”: ≤20 CFU/dm² bacteria; ≤5 CFU/dm² yeast/mold</w:t>
        <w:br/>
        <w:t>- Pathogens: None detected</w:t>
      </w:r>
    </w:p>
    <w:p>
      <w:pPr>
        <w:pStyle w:val="Heading2"/>
      </w:pPr>
      <w:r>
        <w:t>Interpretation</w:t>
      </w:r>
    </w:p>
    <w:p>
      <w:r>
        <w:t>These results meet the CDC, TRSA, and HLAC standards for “hygienically clean” hospital textiles in the United States.</w:t>
        <w:br/>
        <w:t>- Counts are below accepted limits for both bacteria and mold.</w:t>
        <w:br/>
        <w:t>- Textiles tested are considered safe for hospital use after laundering.</w:t>
        <w:br/>
        <w:t>- This level of cleanliness aligns with requirements from CMS and The Joint Commission.</w:t>
      </w:r>
    </w:p>
    <w:p>
      <w:pPr>
        <w:pStyle w:val="Heading2"/>
      </w:pPr>
      <w:r>
        <w:t>Conclusion</w:t>
      </w:r>
    </w:p>
    <w:p>
      <w:r>
        <w:t>The laundering process successfully delivers textiles that pass U.S. hospital standards. This confirms both the safety and regulatory compliance of the textiles for use in patient care settings.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